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42814" w14:textId="522CCABC" w:rsidR="00005756" w:rsidRDefault="008C1CF0">
      <w:pPr>
        <w:spacing w:after="0"/>
        <w:rPr>
          <w:i/>
          <w:iCs/>
          <w:color w:val="888888"/>
          <w:sz w:val="18"/>
          <w:szCs w:val="18"/>
        </w:rPr>
      </w:pPr>
      <w:r w:rsidRPr="008C1CF0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57214" behindDoc="0" locked="0" layoutInCell="1" allowOverlap="1" wp14:anchorId="0663C078" wp14:editId="4F823B61">
            <wp:simplePos x="0" y="0"/>
            <wp:positionH relativeFrom="column">
              <wp:posOffset>-222412</wp:posOffset>
            </wp:positionH>
            <wp:positionV relativeFrom="paragraph">
              <wp:posOffset>-172085</wp:posOffset>
            </wp:positionV>
            <wp:extent cx="6889898" cy="9222921"/>
            <wp:effectExtent l="0" t="0" r="6350" b="0"/>
            <wp:wrapNone/>
            <wp:docPr id="1122252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52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9898" cy="922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756">
        <w:rPr>
          <w:i/>
          <w:iCs/>
          <w:color w:val="888888"/>
          <w:sz w:val="18"/>
          <w:szCs w:val="18"/>
        </w:rPr>
        <w:br w:type="page"/>
      </w:r>
    </w:p>
    <w:tbl>
      <w:tblPr>
        <w:tblStyle w:val="TableGrid"/>
        <w:tblpPr w:leftFromText="180" w:rightFromText="180" w:vertAnchor="text" w:horzAnchor="margin" w:tblpXSpec="center" w:tblpY="649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05756" w14:paraId="46540EA5" w14:textId="77777777" w:rsidTr="00005756">
        <w:trPr>
          <w:jc w:val="center"/>
        </w:trPr>
        <w:tc>
          <w:tcPr>
            <w:tcW w:w="9540" w:type="dxa"/>
          </w:tcPr>
          <w:p w14:paraId="6D10F879" w14:textId="0FD16C40" w:rsidR="00005756" w:rsidRPr="00005756" w:rsidRDefault="00005756" w:rsidP="00005756">
            <w:pPr>
              <w:spacing w:after="0"/>
              <w:rPr>
                <w:rFonts w:ascii="Helvetica" w:hAnsi="Helvetica"/>
                <w:b/>
                <w:bCs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lastRenderedPageBreak/>
              <w:t>Q: "Is this legal?"</w:t>
            </w:r>
          </w:p>
          <w:p w14:paraId="3F192375" w14:textId="71ED716E" w:rsidR="00005756" w:rsidRP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Script</w:t>
            </w:r>
            <w:r w:rsidRPr="00005756">
              <w:rPr>
                <w:rFonts w:ascii="Helvetica" w:hAnsi="Helvetica"/>
                <w:color w:val="000000" w:themeColor="text1"/>
              </w:rPr>
              <w:t>: "Yes, this follows official U.S. Treasury guidance for the penny transition. It's</w:t>
            </w:r>
          </w:p>
          <w:p w14:paraId="42720FC1" w14:textId="4990F0C7" w:rsid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color w:val="000000" w:themeColor="text1"/>
              </w:rPr>
              <w:t>the same system Canada and Australia have used for years."</w:t>
            </w:r>
          </w:p>
          <w:p w14:paraId="2CD32732" w14:textId="52FE30C4" w:rsidR="00005756" w:rsidRP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</w:p>
          <w:p w14:paraId="3B9378F7" w14:textId="563AA8D0" w:rsidR="00005756" w:rsidRPr="00005756" w:rsidRDefault="00005756" w:rsidP="00005756">
            <w:pPr>
              <w:spacing w:after="0"/>
              <w:rPr>
                <w:rFonts w:ascii="Helvetica" w:hAnsi="Helvetica"/>
                <w:b/>
                <w:bCs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Q: "Can I pay the exact amount?"</w:t>
            </w:r>
          </w:p>
          <w:p w14:paraId="2394605E" w14:textId="77566CCA" w:rsid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Script</w:t>
            </w:r>
            <w:r w:rsidRPr="00005756">
              <w:rPr>
                <w:rFonts w:ascii="Helvetica" w:hAnsi="Helvetica"/>
                <w:color w:val="000000" w:themeColor="text1"/>
              </w:rPr>
              <w:t>: "Of course! Card, debit, or mobile payments are always exact. Only cash rounds."</w:t>
            </w:r>
          </w:p>
          <w:p w14:paraId="0E41B850" w14:textId="1B78FE44" w:rsidR="00005756" w:rsidRP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</w:p>
          <w:p w14:paraId="0A489774" w14:textId="77777777" w:rsidR="00005756" w:rsidRPr="00005756" w:rsidRDefault="00005756" w:rsidP="00005756">
            <w:pPr>
              <w:spacing w:after="0"/>
              <w:rPr>
                <w:rFonts w:ascii="Helvetica" w:hAnsi="Helvetica"/>
                <w:b/>
                <w:bCs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Q: "Are you making extra money off me?"</w:t>
            </w:r>
          </w:p>
          <w:p w14:paraId="1DE6EE12" w14:textId="77777777" w:rsidR="00005756" w:rsidRPr="00005756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Script</w:t>
            </w:r>
            <w:r w:rsidRPr="00005756">
              <w:rPr>
                <w:rFonts w:ascii="Helvetica" w:hAnsi="Helvetica"/>
                <w:color w:val="000000" w:themeColor="text1"/>
              </w:rPr>
              <w:t>: "No - it's symmetrical rounding. Sometimes you pay 1-2 cents more, sometimes</w:t>
            </w:r>
          </w:p>
          <w:p w14:paraId="76DE5521" w14:textId="77777777" w:rsidR="008C1CF0" w:rsidRDefault="00005756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color w:val="000000" w:themeColor="text1"/>
              </w:rPr>
              <w:t>1-2 cents less. Over time it balances out to zero.</w:t>
            </w:r>
            <w:r w:rsidR="008C1CF0">
              <w:rPr>
                <w:rFonts w:ascii="Helvetica" w:hAnsi="Helvetica"/>
                <w:color w:val="000000" w:themeColor="text1"/>
              </w:rPr>
              <w:t>”</w:t>
            </w:r>
          </w:p>
          <w:p w14:paraId="7E3B9787" w14:textId="77777777" w:rsidR="00E873D2" w:rsidRDefault="00E873D2" w:rsidP="00005756">
            <w:pPr>
              <w:spacing w:after="0"/>
              <w:rPr>
                <w:rFonts w:ascii="Helvetica" w:hAnsi="Helvetica"/>
                <w:color w:val="000000" w:themeColor="text1"/>
              </w:rPr>
            </w:pPr>
          </w:p>
          <w:p w14:paraId="65523BB0" w14:textId="77777777" w:rsidR="002E20FA" w:rsidRPr="00005756" w:rsidRDefault="002E20FA" w:rsidP="002E20FA">
            <w:pPr>
              <w:spacing w:after="0"/>
              <w:rPr>
                <w:rFonts w:ascii="Helvetica" w:hAnsi="Helvetica"/>
                <w:b/>
                <w:bCs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Q: "Are you making extra money off me?"</w:t>
            </w:r>
          </w:p>
          <w:p w14:paraId="1EC8BE82" w14:textId="77777777" w:rsidR="002E20FA" w:rsidRDefault="002E20FA" w:rsidP="002E20FA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005756">
              <w:rPr>
                <w:rFonts w:ascii="Helvetica" w:hAnsi="Helvetica"/>
                <w:b/>
                <w:bCs/>
                <w:color w:val="000000" w:themeColor="text1"/>
              </w:rPr>
              <w:t>Script</w:t>
            </w:r>
            <w:r w:rsidRPr="0031542C">
              <w:rPr>
                <w:rFonts w:ascii="Helvetica" w:hAnsi="Helvetica"/>
                <w:color w:val="000000" w:themeColor="text1"/>
              </w:rPr>
              <w:t xml:space="preserve">: </w:t>
            </w:r>
            <w:r w:rsidRPr="00005756">
              <w:rPr>
                <w:rFonts w:ascii="Helvetica" w:hAnsi="Helvetica"/>
                <w:color w:val="000000" w:themeColor="text1"/>
              </w:rPr>
              <w:t>"</w:t>
            </w:r>
            <w:r w:rsidRPr="00A42885">
              <w:rPr>
                <w:rFonts w:ascii="Helvetica" w:hAnsi="Helvetica"/>
                <w:color w:val="000000" w:themeColor="text1"/>
              </w:rPr>
              <w:t>No - it's symmetrical rounding. Sometimes you pay 1-2 cents more, sometimes 1-2 cents less. Over time it balances out to zero."</w:t>
            </w:r>
          </w:p>
          <w:p w14:paraId="16414677" w14:textId="77777777" w:rsidR="002E20FA" w:rsidRDefault="002E20FA" w:rsidP="002E20FA">
            <w:pPr>
              <w:spacing w:after="0"/>
              <w:rPr>
                <w:rFonts w:ascii="Helvetica" w:hAnsi="Helvetica"/>
                <w:color w:val="000000" w:themeColor="text1"/>
              </w:rPr>
            </w:pPr>
          </w:p>
          <w:p w14:paraId="6138F069" w14:textId="77777777" w:rsidR="002E20FA" w:rsidRPr="0031542C" w:rsidRDefault="002E20FA" w:rsidP="002E20FA">
            <w:pPr>
              <w:spacing w:after="0"/>
              <w:rPr>
                <w:rFonts w:ascii="Helvetica" w:hAnsi="Helvetica"/>
                <w:b/>
                <w:bCs/>
                <w:color w:val="000000" w:themeColor="text1"/>
              </w:rPr>
            </w:pPr>
            <w:r w:rsidRPr="0031542C">
              <w:rPr>
                <w:rFonts w:ascii="Helvetica" w:hAnsi="Helvetica"/>
                <w:b/>
                <w:bCs/>
                <w:color w:val="000000" w:themeColor="text1"/>
              </w:rPr>
              <w:t>Q:</w:t>
            </w:r>
          </w:p>
          <w:p w14:paraId="3F47F378" w14:textId="606BDA4A" w:rsidR="00E873D2" w:rsidRPr="008C1CF0" w:rsidRDefault="002E20FA" w:rsidP="002E20FA">
            <w:pPr>
              <w:spacing w:after="0"/>
              <w:rPr>
                <w:rFonts w:ascii="Helvetica" w:hAnsi="Helvetica"/>
                <w:color w:val="000000" w:themeColor="text1"/>
              </w:rPr>
            </w:pPr>
            <w:r w:rsidRPr="0031542C">
              <w:rPr>
                <w:rFonts w:ascii="Helvetica" w:hAnsi="Helvetica"/>
                <w:b/>
                <w:bCs/>
                <w:color w:val="000000" w:themeColor="text1"/>
              </w:rPr>
              <w:t>Script</w:t>
            </w:r>
            <w:r>
              <w:rPr>
                <w:rFonts w:ascii="Helvetica" w:hAnsi="Helvetica"/>
                <w:color w:val="000000" w:themeColor="text1"/>
              </w:rPr>
              <w:t>: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37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35"/>
      </w:tblGrid>
      <w:tr w:rsidR="00005756" w14:paraId="3BD6C857" w14:textId="77777777" w:rsidTr="00005756">
        <w:trPr>
          <w:jc w:val="center"/>
        </w:trPr>
        <w:tc>
          <w:tcPr>
            <w:tcW w:w="9535" w:type="dxa"/>
          </w:tcPr>
          <w:p w14:paraId="5D1248A0" w14:textId="21A26D98" w:rsidR="00005756" w:rsidRPr="00005756" w:rsidRDefault="00005756" w:rsidP="00005756">
            <w:pPr>
              <w:spacing w:after="0" w:line="276" w:lineRule="auto"/>
              <w:jc w:val="center"/>
              <w:rPr>
                <w:rFonts w:ascii="Helvetica" w:hAnsi="Helvetica"/>
                <w:b/>
                <w:bCs/>
                <w:color w:val="FFFFFF" w:themeColor="background1"/>
              </w:rPr>
            </w:pPr>
            <w:r w:rsidRPr="00005756">
              <w:rPr>
                <w:rFonts w:ascii="Helvetica" w:hAnsi="Helvetica"/>
                <w:color w:val="FFFFFF" w:themeColor="background1"/>
              </w:rPr>
              <w:t xml:space="preserve">Learn more: </w:t>
            </w:r>
            <w:r w:rsidRPr="00005756">
              <w:rPr>
                <w:rFonts w:ascii="Helvetica" w:hAnsi="Helvetica"/>
                <w:b/>
                <w:bCs/>
                <w:color w:val="FFFFFF" w:themeColor="background1"/>
              </w:rPr>
              <w:t>CommonCentsAct.com</w:t>
            </w:r>
          </w:p>
          <w:p w14:paraId="21790C3A" w14:textId="77777777" w:rsidR="00005756" w:rsidRPr="00005756" w:rsidRDefault="00005756" w:rsidP="00005756">
            <w:pPr>
              <w:spacing w:after="0" w:line="276" w:lineRule="auto"/>
              <w:jc w:val="center"/>
              <w:rPr>
                <w:rFonts w:ascii="Helvetica" w:hAnsi="Helvetica"/>
                <w:color w:val="FFFFFF" w:themeColor="background1"/>
                <w:sz w:val="18"/>
                <w:szCs w:val="18"/>
              </w:rPr>
            </w:pPr>
          </w:p>
        </w:tc>
      </w:tr>
    </w:tbl>
    <w:p w14:paraId="6BF5D602" w14:textId="7C9FCE11" w:rsidR="00BD223C" w:rsidRPr="00005756" w:rsidRDefault="00005756" w:rsidP="00005756">
      <w:pPr>
        <w:spacing w:after="0"/>
        <w:rPr>
          <w:i/>
          <w:iCs/>
          <w:color w:val="888888"/>
          <w:sz w:val="18"/>
          <w:szCs w:val="18"/>
        </w:rPr>
      </w:pPr>
      <w:r w:rsidRPr="00005756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04DE5BD0" wp14:editId="4D3DA73B">
            <wp:simplePos x="0" y="0"/>
            <wp:positionH relativeFrom="column">
              <wp:posOffset>-192908</wp:posOffset>
            </wp:positionH>
            <wp:positionV relativeFrom="paragraph">
              <wp:posOffset>8382000</wp:posOffset>
            </wp:positionV>
            <wp:extent cx="6855460" cy="657786"/>
            <wp:effectExtent l="0" t="0" r="0" b="3175"/>
            <wp:wrapNone/>
            <wp:docPr id="1599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8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65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756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58239" behindDoc="0" locked="0" layoutInCell="1" allowOverlap="1" wp14:anchorId="08B0C8B3" wp14:editId="69D6EB20">
            <wp:simplePos x="0" y="0"/>
            <wp:positionH relativeFrom="column">
              <wp:posOffset>-198755</wp:posOffset>
            </wp:positionH>
            <wp:positionV relativeFrom="paragraph">
              <wp:posOffset>-169545</wp:posOffset>
            </wp:positionV>
            <wp:extent cx="6856045" cy="1160780"/>
            <wp:effectExtent l="0" t="0" r="2540" b="0"/>
            <wp:wrapNone/>
            <wp:docPr id="23211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0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604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756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F0822F5" wp14:editId="02F868F7">
            <wp:simplePos x="0" y="0"/>
            <wp:positionH relativeFrom="column">
              <wp:posOffset>3367928</wp:posOffset>
            </wp:positionH>
            <wp:positionV relativeFrom="paragraph">
              <wp:posOffset>1172210</wp:posOffset>
            </wp:positionV>
            <wp:extent cx="2832100" cy="1930400"/>
            <wp:effectExtent l="0" t="0" r="0" b="0"/>
            <wp:wrapNone/>
            <wp:docPr id="2020173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738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756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28EE5016" wp14:editId="6547ED84">
            <wp:simplePos x="0" y="0"/>
            <wp:positionH relativeFrom="column">
              <wp:posOffset>471693</wp:posOffset>
            </wp:positionH>
            <wp:positionV relativeFrom="paragraph">
              <wp:posOffset>1172210</wp:posOffset>
            </wp:positionV>
            <wp:extent cx="2565400" cy="1930400"/>
            <wp:effectExtent l="0" t="0" r="0" b="0"/>
            <wp:wrapNone/>
            <wp:docPr id="157247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73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756">
        <w:rPr>
          <w:i/>
          <w:iCs/>
          <w:noProof/>
          <w:color w:val="888888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707E67E" wp14:editId="119B8C19">
            <wp:simplePos x="0" y="0"/>
            <wp:positionH relativeFrom="column">
              <wp:posOffset>635</wp:posOffset>
            </wp:positionH>
            <wp:positionV relativeFrom="paragraph">
              <wp:posOffset>3392886</wp:posOffset>
            </wp:positionV>
            <wp:extent cx="6492240" cy="464820"/>
            <wp:effectExtent l="0" t="0" r="0" b="5080"/>
            <wp:wrapNone/>
            <wp:docPr id="142929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944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23C" w:rsidRPr="00005756" w:rsidSect="00005756">
      <w:pgSz w:w="12240" w:h="15840"/>
      <w:pgMar w:top="1008" w:right="1008" w:bottom="720" w:left="100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52F85" w14:textId="77777777" w:rsidR="00A376BA" w:rsidRDefault="00A376BA" w:rsidP="00005756">
      <w:pPr>
        <w:spacing w:after="0"/>
      </w:pPr>
      <w:r>
        <w:separator/>
      </w:r>
    </w:p>
  </w:endnote>
  <w:endnote w:type="continuationSeparator" w:id="0">
    <w:p w14:paraId="1A1B30A6" w14:textId="77777777" w:rsidR="00A376BA" w:rsidRDefault="00A376BA" w:rsidP="000057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7821F" w14:textId="77777777" w:rsidR="00A376BA" w:rsidRDefault="00A376BA" w:rsidP="00005756">
      <w:pPr>
        <w:spacing w:after="0"/>
      </w:pPr>
      <w:r>
        <w:separator/>
      </w:r>
    </w:p>
  </w:footnote>
  <w:footnote w:type="continuationSeparator" w:id="0">
    <w:p w14:paraId="669490D8" w14:textId="77777777" w:rsidR="00A376BA" w:rsidRDefault="00A376BA" w:rsidP="0000575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5F5D"/>
    <w:multiLevelType w:val="hybridMultilevel"/>
    <w:tmpl w:val="8C32EDAC"/>
    <w:lvl w:ilvl="0" w:tplc="88BC226E">
      <w:start w:val="1"/>
      <w:numFmt w:val="bullet"/>
      <w:lvlText w:val="●"/>
      <w:lvlJc w:val="left"/>
      <w:pPr>
        <w:ind w:left="720" w:hanging="360"/>
      </w:pPr>
    </w:lvl>
    <w:lvl w:ilvl="1" w:tplc="2DA6C32E">
      <w:start w:val="1"/>
      <w:numFmt w:val="bullet"/>
      <w:lvlText w:val="○"/>
      <w:lvlJc w:val="left"/>
      <w:pPr>
        <w:ind w:left="1440" w:hanging="360"/>
      </w:pPr>
    </w:lvl>
    <w:lvl w:ilvl="2" w:tplc="42529CB6">
      <w:start w:val="1"/>
      <w:numFmt w:val="bullet"/>
      <w:lvlText w:val="■"/>
      <w:lvlJc w:val="left"/>
      <w:pPr>
        <w:ind w:left="2160" w:hanging="360"/>
      </w:pPr>
    </w:lvl>
    <w:lvl w:ilvl="3" w:tplc="A0DE0534">
      <w:start w:val="1"/>
      <w:numFmt w:val="bullet"/>
      <w:lvlText w:val="●"/>
      <w:lvlJc w:val="left"/>
      <w:pPr>
        <w:ind w:left="2880" w:hanging="360"/>
      </w:pPr>
    </w:lvl>
    <w:lvl w:ilvl="4" w:tplc="FBFC8900">
      <w:start w:val="1"/>
      <w:numFmt w:val="bullet"/>
      <w:lvlText w:val="○"/>
      <w:lvlJc w:val="left"/>
      <w:pPr>
        <w:ind w:left="3600" w:hanging="360"/>
      </w:pPr>
    </w:lvl>
    <w:lvl w:ilvl="5" w:tplc="3BF8E5B0">
      <w:start w:val="1"/>
      <w:numFmt w:val="bullet"/>
      <w:lvlText w:val="■"/>
      <w:lvlJc w:val="left"/>
      <w:pPr>
        <w:ind w:left="4320" w:hanging="360"/>
      </w:pPr>
    </w:lvl>
    <w:lvl w:ilvl="6" w:tplc="209ED684">
      <w:start w:val="1"/>
      <w:numFmt w:val="bullet"/>
      <w:lvlText w:val="●"/>
      <w:lvlJc w:val="left"/>
      <w:pPr>
        <w:ind w:left="5040" w:hanging="360"/>
      </w:pPr>
    </w:lvl>
    <w:lvl w:ilvl="7" w:tplc="1AAC8638">
      <w:start w:val="1"/>
      <w:numFmt w:val="bullet"/>
      <w:lvlText w:val="●"/>
      <w:lvlJc w:val="left"/>
      <w:pPr>
        <w:ind w:left="5760" w:hanging="360"/>
      </w:pPr>
    </w:lvl>
    <w:lvl w:ilvl="8" w:tplc="B5E80938">
      <w:start w:val="1"/>
      <w:numFmt w:val="bullet"/>
      <w:lvlText w:val="●"/>
      <w:lvlJc w:val="left"/>
      <w:pPr>
        <w:ind w:left="6480" w:hanging="360"/>
      </w:pPr>
    </w:lvl>
  </w:abstractNum>
  <w:num w:numId="1" w16cid:durableId="101346055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23C"/>
    <w:rsid w:val="00005756"/>
    <w:rsid w:val="00210659"/>
    <w:rsid w:val="002E20FA"/>
    <w:rsid w:val="00411275"/>
    <w:rsid w:val="00735500"/>
    <w:rsid w:val="007620B7"/>
    <w:rsid w:val="008C1CF0"/>
    <w:rsid w:val="00A376BA"/>
    <w:rsid w:val="00BD223C"/>
    <w:rsid w:val="00E873D2"/>
    <w:rsid w:val="00FC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9171F"/>
  <w15:docId w15:val="{90934B47-CA40-5745-AFD1-8103FCBF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575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05756"/>
    <w:rPr>
      <w:rFonts w:ascii="Calibri" w:eastAsia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0575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05756"/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005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117</Words>
  <Characters>586</Characters>
  <Application>Microsoft Office Word</Application>
  <DocSecurity>0</DocSecurity>
  <Lines>21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Cashier Quick Reference - Cash Rounding</dc:title>
  <dc:subject/>
  <dc:creator>CommonCentsAct.com</dc:creator>
  <cp:keywords/>
  <dc:description>Quick reference card for cashiers explaining cash rounding to customers</dc:description>
  <cp:lastModifiedBy/>
  <cp:revision>1</cp:revision>
  <cp:lastPrinted>2026-01-17T19:55:00Z</cp:lastPrinted>
  <dcterms:created xsi:type="dcterms:W3CDTF">2026-01-17T15:47:00Z</dcterms:created>
  <dcterms:modified xsi:type="dcterms:W3CDTF">2026-01-29T13:22:00Z</dcterms:modified>
  <cp:category/>
</cp:coreProperties>
</file>